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7B697B" w:rsidRPr="007B697B" w:rsidRDefault="00762D71" w:rsidP="007B697B">
      <w:pPr>
        <w:tabs>
          <w:tab w:val="center" w:pos="4536"/>
          <w:tab w:val="right" w:pos="9639"/>
          <w:tab w:val="right" w:pos="9781"/>
        </w:tabs>
        <w:ind w:right="-58"/>
        <w:rPr>
          <w:rFonts w:eastAsiaTheme="minorEastAsia" w:cs="Arial"/>
          <w:b/>
          <w:bCs/>
          <w:sz w:val="28"/>
          <w:szCs w:val="28"/>
        </w:rPr>
      </w:pPr>
      <w:r>
        <w:rPr>
          <w:rFonts w:cs="Arial"/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578B9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7B697B" w:rsidRPr="007B697B">
        <w:rPr>
          <w:rFonts w:cs="Arial"/>
          <w:b/>
          <w:bCs/>
          <w:sz w:val="28"/>
          <w:szCs w:val="28"/>
        </w:rPr>
        <w:t>3GPP TSG RAN WG1 Meeting #8</w:t>
      </w:r>
      <w:r w:rsidR="007B697B" w:rsidRPr="007B697B">
        <w:rPr>
          <w:rFonts w:cs="Arial" w:hint="eastAsia"/>
          <w:b/>
          <w:bCs/>
          <w:sz w:val="28"/>
          <w:szCs w:val="28"/>
        </w:rPr>
        <w:t>9</w:t>
      </w:r>
      <w:r w:rsidR="007B697B" w:rsidRPr="007B697B">
        <w:rPr>
          <w:rFonts w:cs="Arial"/>
          <w:b/>
          <w:bCs/>
          <w:sz w:val="28"/>
          <w:szCs w:val="28"/>
        </w:rPr>
        <w:tab/>
      </w:r>
      <w:r w:rsidR="007B697B">
        <w:rPr>
          <w:rFonts w:eastAsiaTheme="minorEastAsia" w:cs="Arial" w:hint="eastAsia"/>
          <w:b/>
          <w:bCs/>
          <w:sz w:val="28"/>
          <w:szCs w:val="28"/>
        </w:rPr>
        <w:tab/>
      </w:r>
      <w:r w:rsidR="007B697B" w:rsidRPr="007B697B">
        <w:rPr>
          <w:rFonts w:cs="Arial"/>
          <w:b/>
          <w:bCs/>
          <w:sz w:val="28"/>
          <w:szCs w:val="28"/>
        </w:rPr>
        <w:t>R1-</w:t>
      </w:r>
      <w:r w:rsidR="00096131" w:rsidRPr="00096131">
        <w:rPr>
          <w:rFonts w:cs="Arial"/>
          <w:b/>
          <w:bCs/>
          <w:sz w:val="28"/>
          <w:szCs w:val="28"/>
        </w:rPr>
        <w:t>1709715</w:t>
      </w:r>
    </w:p>
    <w:p w:rsidR="007B697B" w:rsidRPr="007B697B" w:rsidRDefault="007B697B" w:rsidP="0064418F">
      <w:pPr>
        <w:tabs>
          <w:tab w:val="center" w:pos="4536"/>
          <w:tab w:val="right" w:pos="9639"/>
          <w:tab w:val="right" w:pos="9781"/>
        </w:tabs>
        <w:ind w:right="-58"/>
        <w:outlineLvl w:val="0"/>
        <w:rPr>
          <w:rFonts w:cs="Arial"/>
          <w:b/>
          <w:bCs/>
          <w:sz w:val="28"/>
          <w:szCs w:val="28"/>
        </w:rPr>
      </w:pPr>
      <w:r w:rsidRPr="007B697B">
        <w:rPr>
          <w:rFonts w:cs="Arial" w:hint="eastAsia"/>
          <w:b/>
          <w:bCs/>
          <w:sz w:val="28"/>
          <w:szCs w:val="28"/>
        </w:rPr>
        <w:t>Hangzhou</w:t>
      </w:r>
      <w:r w:rsidRPr="007B697B">
        <w:rPr>
          <w:rFonts w:cs="Arial"/>
          <w:b/>
          <w:bCs/>
          <w:sz w:val="28"/>
          <w:szCs w:val="28"/>
        </w:rPr>
        <w:t xml:space="preserve">, </w:t>
      </w:r>
      <w:r w:rsidRPr="007B697B">
        <w:rPr>
          <w:rFonts w:cs="Arial" w:hint="eastAsia"/>
          <w:b/>
          <w:bCs/>
          <w:sz w:val="28"/>
          <w:szCs w:val="28"/>
        </w:rPr>
        <w:t>China</w:t>
      </w:r>
      <w:r w:rsidRPr="007B697B">
        <w:rPr>
          <w:rFonts w:cs="Arial"/>
          <w:b/>
          <w:bCs/>
          <w:sz w:val="28"/>
          <w:szCs w:val="28"/>
        </w:rPr>
        <w:t xml:space="preserve">, </w:t>
      </w:r>
      <w:r w:rsidRPr="007B697B">
        <w:rPr>
          <w:rFonts w:cs="Arial" w:hint="eastAsia"/>
          <w:b/>
          <w:bCs/>
          <w:sz w:val="28"/>
          <w:szCs w:val="28"/>
        </w:rPr>
        <w:t>May</w:t>
      </w:r>
      <w:r w:rsidRPr="007B697B">
        <w:rPr>
          <w:rFonts w:cs="Arial"/>
          <w:b/>
          <w:bCs/>
          <w:sz w:val="28"/>
          <w:szCs w:val="28"/>
        </w:rPr>
        <w:t xml:space="preserve"> 15-19, 2017</w:t>
      </w:r>
    </w:p>
    <w:p w:rsidR="005C78A1" w:rsidRDefault="005C78A1" w:rsidP="00E35559">
      <w:pPr>
        <w:pStyle w:val="3GPPHeader"/>
        <w:spacing w:after="60"/>
        <w:rPr>
          <w:lang w:val="pt-BR"/>
        </w:rPr>
      </w:pPr>
    </w:p>
    <w:p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6A5D10" w:rsidRPr="006A5D10">
        <w:rPr>
          <w:rFonts w:eastAsiaTheme="minorEastAsia" w:cs="Arial" w:hint="eastAsia"/>
        </w:rPr>
        <w:t>[</w:t>
      </w:r>
      <w:r w:rsidR="006A5D10" w:rsidRPr="00CB32A6">
        <w:rPr>
          <w:rFonts w:eastAsiaTheme="minorEastAsia" w:cs="Arial" w:hint="eastAsia"/>
          <w:highlight w:val="yellow"/>
        </w:rPr>
        <w:t>Draft</w:t>
      </w:r>
      <w:r w:rsidR="006A5D10" w:rsidRPr="006A5D10">
        <w:rPr>
          <w:rFonts w:eastAsiaTheme="minorEastAsia" w:cs="Arial" w:hint="eastAsia"/>
        </w:rPr>
        <w:t xml:space="preserve">] </w:t>
      </w:r>
      <w:r w:rsidR="00CB32A6">
        <w:rPr>
          <w:rFonts w:cs="Arial"/>
          <w:bCs/>
        </w:rPr>
        <w:t>Monitoring</w:t>
      </w:r>
      <w:r w:rsidR="00096131">
        <w:rPr>
          <w:rFonts w:eastAsiaTheme="minorEastAsia" w:cs="Arial"/>
          <w:bCs/>
        </w:rPr>
        <w:t xml:space="preserve"> of partial </w:t>
      </w:r>
      <w:r w:rsidR="00772B19">
        <w:rPr>
          <w:rFonts w:eastAsiaTheme="minorEastAsia" w:cs="Arial"/>
          <w:bCs/>
        </w:rPr>
        <w:t xml:space="preserve">NPDCCH </w:t>
      </w:r>
      <w:r w:rsidR="00096131">
        <w:rPr>
          <w:rFonts w:eastAsiaTheme="minorEastAsia" w:cs="Arial"/>
          <w:bCs/>
        </w:rPr>
        <w:t>search spaces</w:t>
      </w:r>
    </w:p>
    <w:p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096131">
        <w:rPr>
          <w:rFonts w:eastAsiaTheme="minorEastAsia" w:cs="Arial" w:hint="eastAsia"/>
        </w:rPr>
        <w:t>3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096131">
        <w:rPr>
          <w:rFonts w:cs="Arial"/>
        </w:rPr>
        <w:t>NB_IOT</w:t>
      </w:r>
    </w:p>
    <w:p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AF1A1A">
        <w:rPr>
          <w:rFonts w:cs="Arial"/>
          <w:bCs/>
        </w:rPr>
        <w:t>Qualcomm</w:t>
      </w:r>
      <w:r w:rsidR="009B6034">
        <w:rPr>
          <w:rFonts w:cs="Arial"/>
          <w:bCs/>
        </w:rPr>
        <w:t xml:space="preserve"> [</w:t>
      </w:r>
      <w:r w:rsidR="009B6034" w:rsidRPr="00CB32A6">
        <w:rPr>
          <w:rFonts w:cs="Arial"/>
          <w:bCs/>
          <w:highlight w:val="yellow"/>
        </w:rPr>
        <w:t>RAN1</w:t>
      </w:r>
      <w:r w:rsidR="009B6034">
        <w:rPr>
          <w:rFonts w:cs="Arial"/>
          <w:bCs/>
        </w:rPr>
        <w:t>]</w:t>
      </w:r>
    </w:p>
    <w:p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Copy: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</w:p>
    <w:p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FE5643" w:rsidRPr="005030D8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551E04">
        <w:rPr>
          <w:rFonts w:eastAsia="SimSun" w:cs="Arial"/>
          <w:b/>
          <w:lang w:val="en-US"/>
        </w:rPr>
        <w:t>Name:</w:t>
      </w:r>
      <w:r w:rsidRPr="00551E04">
        <w:rPr>
          <w:rFonts w:eastAsia="SimSun" w:cs="Arial"/>
          <w:bCs/>
          <w:lang w:val="en-US"/>
        </w:rPr>
        <w:tab/>
      </w:r>
      <w:r w:rsidR="00AF1A1A">
        <w:rPr>
          <w:rFonts w:eastAsiaTheme="minorEastAsia" w:cs="Arial"/>
          <w:bCs/>
          <w:lang w:val="en-US"/>
        </w:rPr>
        <w:t>Alberto Rico</w:t>
      </w:r>
    </w:p>
    <w:p w:rsidR="00FE5643" w:rsidRPr="005030D8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345CD1">
        <w:rPr>
          <w:rFonts w:eastAsia="SimSun" w:cs="Arial"/>
          <w:b/>
          <w:lang w:val="en-US"/>
        </w:rPr>
        <w:t>E-mail Address:</w:t>
      </w:r>
      <w:r w:rsidRPr="00345CD1">
        <w:rPr>
          <w:rFonts w:eastAsia="SimSun" w:cs="Arial"/>
          <w:b/>
          <w:lang w:val="en-US"/>
        </w:rPr>
        <w:tab/>
      </w:r>
      <w:r w:rsidR="00AF1A1A">
        <w:rPr>
          <w:rFonts w:eastAsiaTheme="minorEastAsia" w:cs="Arial"/>
          <w:lang w:val="en-US"/>
        </w:rPr>
        <w:t>albertor@qti.qualcomm.com</w:t>
      </w:r>
    </w:p>
    <w:p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:rsidR="005030D8" w:rsidRDefault="00A149BC" w:rsidP="00AF1A1A">
      <w:pPr>
        <w:rPr>
          <w:rFonts w:eastAsiaTheme="minorEastAsia" w:cs="Arial"/>
          <w:iCs/>
        </w:rPr>
      </w:pPr>
      <w:r>
        <w:rPr>
          <w:rFonts w:cs="Arial" w:hint="eastAsia"/>
          <w:iCs/>
          <w:lang w:eastAsia="ko-KR"/>
        </w:rPr>
        <w:t xml:space="preserve">RAN1 </w:t>
      </w:r>
      <w:r w:rsidR="00EA170C">
        <w:rPr>
          <w:rFonts w:eastAsiaTheme="minorEastAsia" w:cs="Arial" w:hint="eastAsia"/>
          <w:iCs/>
        </w:rPr>
        <w:t xml:space="preserve">discussed </w:t>
      </w:r>
      <w:r w:rsidR="00AF1A1A">
        <w:rPr>
          <w:rFonts w:eastAsiaTheme="minorEastAsia" w:cs="Arial"/>
          <w:iCs/>
        </w:rPr>
        <w:t xml:space="preserve">whether the UE is required to monitor partial candidates and partial search </w:t>
      </w:r>
      <w:r w:rsidR="00CB32A6">
        <w:rPr>
          <w:rFonts w:eastAsiaTheme="minorEastAsia" w:cs="Arial"/>
          <w:iCs/>
        </w:rPr>
        <w:t>spaces</w:t>
      </w:r>
      <w:r w:rsidR="00A212B6">
        <w:rPr>
          <w:rFonts w:eastAsiaTheme="minorEastAsia" w:cs="Arial"/>
          <w:iCs/>
        </w:rPr>
        <w:t xml:space="preserve"> when  there is a change in the NPDCCH</w:t>
      </w:r>
      <w:r w:rsidR="00E663E0">
        <w:rPr>
          <w:rFonts w:eastAsiaTheme="minorEastAsia" w:cs="Arial"/>
          <w:iCs/>
        </w:rPr>
        <w:t xml:space="preserve"> search space and/or</w:t>
      </w:r>
      <w:r w:rsidR="00A212B6">
        <w:rPr>
          <w:rFonts w:eastAsiaTheme="minorEastAsia" w:cs="Arial"/>
          <w:iCs/>
        </w:rPr>
        <w:t xml:space="preserve"> configuration</w:t>
      </w:r>
      <w:r w:rsidR="00CB32A6">
        <w:rPr>
          <w:rFonts w:eastAsiaTheme="minorEastAsia" w:cs="Arial"/>
          <w:iCs/>
        </w:rPr>
        <w:t>.</w:t>
      </w:r>
    </w:p>
    <w:p w:rsidR="00AF1A1A" w:rsidRDefault="00AF1A1A" w:rsidP="00AF1A1A">
      <w:pPr>
        <w:rPr>
          <w:rFonts w:eastAsiaTheme="minorEastAsia" w:cs="Arial"/>
          <w:iCs/>
        </w:rPr>
      </w:pPr>
      <w:r>
        <w:rPr>
          <w:rFonts w:eastAsiaTheme="minorEastAsia" w:cs="Arial"/>
          <w:iCs/>
        </w:rPr>
        <w:t>RAN1 made the following conclusion:</w:t>
      </w:r>
    </w:p>
    <w:p w:rsidR="00AF1A1A" w:rsidRDefault="00AF1A1A" w:rsidP="00AF1A1A">
      <w:pPr>
        <w:numPr>
          <w:ilvl w:val="0"/>
          <w:numId w:val="2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It is RAN1’s understanding that the UE is not required to monitor candidates that start before m+45 belonging to a new configuration (believed to be already captured in 36.331 s.11.2). </w:t>
      </w:r>
    </w:p>
    <w:p w:rsidR="00AF1A1A" w:rsidRDefault="00AF1A1A" w:rsidP="00AF1A1A">
      <w:pPr>
        <w:rPr>
          <w:rFonts w:eastAsiaTheme="minorEastAsia" w:cs="Arial"/>
          <w:iCs/>
        </w:rPr>
      </w:pPr>
    </w:p>
    <w:p w:rsidR="00AF1A1A" w:rsidRDefault="00096131" w:rsidP="00AF1A1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There are different views in RAN1 as to whether the current specifications require a UE to monitor candidates which start at or after m+45 belonging to a new configuration in a search space that starts before m+45</w:t>
      </w:r>
      <w:r w:rsidR="00CB32A6">
        <w:rPr>
          <w:rFonts w:eastAsia="MS Mincho"/>
          <w:lang w:eastAsia="ja-JP"/>
        </w:rPr>
        <w:t>.</w:t>
      </w:r>
    </w:p>
    <w:p w:rsidR="00EA170C" w:rsidRPr="005030D8" w:rsidRDefault="00EA170C" w:rsidP="00502DE9">
      <w:pPr>
        <w:rPr>
          <w:rFonts w:eastAsiaTheme="minorEastAsia" w:cs="Arial"/>
          <w:iCs/>
        </w:rPr>
      </w:pPr>
    </w:p>
    <w:p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:rsidR="00490F14" w:rsidRPr="00654434" w:rsidRDefault="00FA18BD" w:rsidP="005030D8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to provide </w:t>
      </w:r>
      <w:r w:rsidR="00096131">
        <w:rPr>
          <w:rFonts w:eastAsia="MS Mincho"/>
          <w:lang w:eastAsia="ja-JP"/>
        </w:rPr>
        <w:t>confirmation of the required UE behaviour according to the RAN2 specifications</w:t>
      </w:r>
      <w:r w:rsidR="00CB32A6">
        <w:rPr>
          <w:rFonts w:eastAsia="MS Mincho"/>
          <w:lang w:eastAsia="ja-JP"/>
        </w:rPr>
        <w:t>.</w:t>
      </w:r>
    </w:p>
    <w:p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:rsidR="00811408" w:rsidRDefault="00811408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 w:rsidR="00A149BC">
        <w:rPr>
          <w:rFonts w:cs="Arial" w:hint="eastAsia"/>
          <w:bCs/>
          <w:lang w:eastAsia="ko-KR"/>
        </w:rPr>
        <w:t>1</w:t>
      </w:r>
      <w:r w:rsidR="00A149BC">
        <w:rPr>
          <w:rFonts w:cs="Arial"/>
          <w:bCs/>
          <w:lang w:eastAsia="ko-KR"/>
        </w:rPr>
        <w:t xml:space="preserve"> Meeting </w:t>
      </w:r>
      <w:r w:rsidR="00940ABB"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ab/>
      </w:r>
      <w:r w:rsidR="00940ABB">
        <w:rPr>
          <w:rFonts w:eastAsiaTheme="minorEastAsia" w:cs="Arial" w:hint="eastAsia"/>
          <w:bCs/>
        </w:rPr>
        <w:t>Aug.</w:t>
      </w:r>
      <w:r>
        <w:rPr>
          <w:rFonts w:cs="Arial"/>
          <w:bCs/>
        </w:rPr>
        <w:t xml:space="preserve"> </w:t>
      </w:r>
      <w:r w:rsidR="00940ABB">
        <w:rPr>
          <w:rFonts w:eastAsiaTheme="minorEastAsia" w:cs="Arial" w:hint="eastAsia"/>
          <w:bCs/>
        </w:rPr>
        <w:t>21</w:t>
      </w:r>
      <w:r>
        <w:rPr>
          <w:rFonts w:cs="Arial"/>
          <w:bCs/>
          <w:lang w:eastAsia="ko-KR"/>
        </w:rPr>
        <w:t>-</w:t>
      </w:r>
      <w:r w:rsidR="00940ABB">
        <w:rPr>
          <w:rFonts w:eastAsiaTheme="minorEastAsia" w:cs="Arial" w:hint="eastAsia"/>
          <w:bCs/>
        </w:rPr>
        <w:t>25</w:t>
      </w:r>
      <w:r w:rsidR="00940ABB">
        <w:rPr>
          <w:rFonts w:cs="Arial"/>
          <w:bCs/>
          <w:lang w:eastAsia="ko-KR"/>
        </w:rPr>
        <w:t>, 201</w:t>
      </w:r>
      <w:r w:rsidR="00940ABB">
        <w:rPr>
          <w:rFonts w:eastAsiaTheme="minorEastAsia" w:cs="Arial" w:hint="eastAsia"/>
          <w:bCs/>
        </w:rPr>
        <w:t>7</w:t>
      </w:r>
      <w:r w:rsidR="00940ABB">
        <w:rPr>
          <w:rFonts w:cs="Arial"/>
          <w:bCs/>
          <w:lang w:eastAsia="ko-KR"/>
        </w:rPr>
        <w:tab/>
      </w:r>
      <w:r w:rsidR="00940ABB">
        <w:rPr>
          <w:rFonts w:cs="Arial"/>
          <w:bCs/>
          <w:lang w:eastAsia="ko-KR"/>
        </w:rPr>
        <w:tab/>
        <w:t xml:space="preserve">      </w:t>
      </w:r>
      <w:r w:rsidR="00940ABB">
        <w:rPr>
          <w:rFonts w:eastAsiaTheme="minorEastAsia" w:cs="Arial" w:hint="eastAsia"/>
          <w:bCs/>
        </w:rPr>
        <w:t>Prague (CZ)</w:t>
      </w:r>
    </w:p>
    <w:p w:rsidR="00AF1A1A" w:rsidRDefault="00AF1A1A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#90</w:t>
      </w:r>
      <w:r>
        <w:rPr>
          <w:rFonts w:cs="Arial"/>
          <w:bCs/>
          <w:lang w:eastAsia="ko-KR"/>
        </w:rPr>
        <w:t>-Bis</w:t>
      </w:r>
      <w:r>
        <w:rPr>
          <w:rFonts w:cs="Arial"/>
          <w:bCs/>
          <w:lang w:eastAsia="ko-KR"/>
        </w:rPr>
        <w:tab/>
        <w:t xml:space="preserve">Oct. </w:t>
      </w:r>
      <w:r>
        <w:t>9-13,  2017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 w:hint="eastAsia"/>
          <w:bCs/>
        </w:rPr>
        <w:t>Prague (CZ)</w:t>
      </w: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:rsidR="00AF1A1A" w:rsidRDefault="00AF1A1A" w:rsidP="00AF1A1A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/>
          <w:b/>
        </w:rPr>
        <w:t>4</w:t>
      </w:r>
      <w:r>
        <w:rPr>
          <w:rFonts w:eastAsiaTheme="minorEastAsia" w:cs="Arial" w:hint="eastAsia"/>
          <w:b/>
        </w:rPr>
        <w:t xml:space="preserve">. </w:t>
      </w:r>
      <w:r>
        <w:rPr>
          <w:rFonts w:cs="Arial"/>
          <w:b/>
        </w:rPr>
        <w:t>Appendix</w:t>
      </w:r>
    </w:p>
    <w:p w:rsidR="00096131" w:rsidRDefault="00096131" w:rsidP="00AF1A1A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</w:p>
    <w:p w:rsidR="00096131" w:rsidRPr="00096131" w:rsidRDefault="00096131" w:rsidP="00AF1A1A">
      <w:pPr>
        <w:tabs>
          <w:tab w:val="left" w:pos="5103"/>
        </w:tabs>
        <w:ind w:left="2268" w:hanging="2268"/>
        <w:outlineLvl w:val="0"/>
        <w:rPr>
          <w:rFonts w:cs="Arial"/>
          <w:lang w:eastAsia="en-US"/>
        </w:rPr>
      </w:pPr>
      <w:r w:rsidRPr="00096131">
        <w:rPr>
          <w:rFonts w:cs="Arial"/>
          <w:lang w:eastAsia="en-US"/>
        </w:rPr>
        <w:t>The time references in the description part of this LS are made with respect to Figure 1, where:</w:t>
      </w:r>
    </w:p>
    <w:p w:rsidR="00096131" w:rsidRPr="00096131" w:rsidRDefault="00096131" w:rsidP="00096131">
      <w:pPr>
        <w:pStyle w:val="ListParagraph"/>
        <w:numPr>
          <w:ilvl w:val="1"/>
          <w:numId w:val="26"/>
        </w:numPr>
        <w:tabs>
          <w:tab w:val="left" w:pos="5103"/>
        </w:tabs>
        <w:outlineLvl w:val="0"/>
        <w:rPr>
          <w:rFonts w:cs="Arial"/>
          <w:lang w:eastAsia="en-US"/>
        </w:rPr>
      </w:pPr>
      <w:r w:rsidRPr="00096131">
        <w:rPr>
          <w:rFonts w:cs="Arial"/>
          <w:i/>
          <w:lang w:eastAsia="en-US"/>
        </w:rPr>
        <w:t>m</w:t>
      </w:r>
      <w:r w:rsidRPr="00096131">
        <w:rPr>
          <w:rFonts w:cs="Arial"/>
          <w:lang w:eastAsia="en-US"/>
        </w:rPr>
        <w:t xml:space="preserve"> is the last subframe carrying the RRC Connection Reconfiguration message</w:t>
      </w:r>
    </w:p>
    <w:p w:rsidR="00096131" w:rsidRPr="00096131" w:rsidRDefault="00096131" w:rsidP="00096131">
      <w:pPr>
        <w:pStyle w:val="ListParagraph"/>
        <w:numPr>
          <w:ilvl w:val="1"/>
          <w:numId w:val="26"/>
        </w:numPr>
        <w:tabs>
          <w:tab w:val="left" w:pos="5103"/>
        </w:tabs>
        <w:outlineLvl w:val="0"/>
        <w:rPr>
          <w:rFonts w:cs="Arial"/>
          <w:lang w:eastAsia="en-US"/>
        </w:rPr>
      </w:pPr>
      <w:r w:rsidRPr="00096131">
        <w:rPr>
          <w:rFonts w:cs="Arial"/>
          <w:i/>
          <w:lang w:eastAsia="en-US"/>
        </w:rPr>
        <w:t>s</w:t>
      </w:r>
      <w:r w:rsidRPr="00096131">
        <w:rPr>
          <w:rFonts w:cs="Arial"/>
          <w:lang w:eastAsia="en-US"/>
        </w:rPr>
        <w:t xml:space="preserve"> is the first subframe of an NPDCCH search space</w:t>
      </w:r>
      <w:r w:rsidR="00E663E0">
        <w:rPr>
          <w:rFonts w:cs="Arial"/>
          <w:lang w:eastAsia="en-US"/>
        </w:rPr>
        <w:t xml:space="preserve"> (this is termed k0 in TS 3 6.213)</w:t>
      </w:r>
    </w:p>
    <w:p w:rsidR="00096131" w:rsidRPr="00096131" w:rsidRDefault="00096131" w:rsidP="00096131">
      <w:pPr>
        <w:pStyle w:val="ListParagraph"/>
        <w:numPr>
          <w:ilvl w:val="1"/>
          <w:numId w:val="26"/>
        </w:numPr>
        <w:tabs>
          <w:tab w:val="left" w:pos="5103"/>
        </w:tabs>
        <w:outlineLvl w:val="0"/>
        <w:rPr>
          <w:rFonts w:cs="Arial"/>
          <w:lang w:eastAsia="en-US"/>
        </w:rPr>
      </w:pPr>
      <w:r w:rsidRPr="00096131">
        <w:rPr>
          <w:rFonts w:cs="Arial"/>
          <w:i/>
          <w:lang w:eastAsia="en-US"/>
        </w:rPr>
        <w:t>c</w:t>
      </w:r>
      <w:r w:rsidRPr="00096131">
        <w:rPr>
          <w:rFonts w:cs="Arial"/>
          <w:lang w:eastAsia="en-US"/>
        </w:rPr>
        <w:t xml:space="preserve"> is the first subframe of an NPDCCH candidate belonging to the NPDCCH search space starting in subframe </w:t>
      </w:r>
      <w:r w:rsidRPr="00096131">
        <w:rPr>
          <w:rFonts w:cs="Arial"/>
          <w:i/>
          <w:lang w:eastAsia="en-US"/>
        </w:rPr>
        <w:t>s.</w:t>
      </w:r>
      <w:r w:rsidR="00E663E0" w:rsidRPr="00AD79C1">
        <w:rPr>
          <w:rFonts w:cs="Arial"/>
          <w:lang w:eastAsia="en-US"/>
        </w:rPr>
        <w:t xml:space="preserve"> (This is termed k</w:t>
      </w:r>
      <w:r w:rsidR="00762D71" w:rsidRPr="00AD79C1">
        <w:rPr>
          <w:rFonts w:cs="Arial"/>
          <w:vertAlign w:val="subscript"/>
          <w:lang w:eastAsia="en-US"/>
        </w:rPr>
        <w:t>b</w:t>
      </w:r>
      <w:r w:rsidR="00762D71" w:rsidRPr="00AD79C1">
        <w:rPr>
          <w:rFonts w:cs="Arial"/>
          <w:lang w:eastAsia="en-US"/>
        </w:rPr>
        <w:t xml:space="preserve"> in TS 36.213)</w:t>
      </w:r>
    </w:p>
    <w:p w:rsidR="00AF1A1A" w:rsidRDefault="00AF1A1A" w:rsidP="00AF1A1A">
      <w:pPr>
        <w:keepNext/>
        <w:jc w:val="center"/>
      </w:pPr>
      <w:r>
        <w:rPr>
          <w:rFonts w:ascii="Times New Roman"/>
          <w:sz w:val="22"/>
          <w:szCs w:val="22"/>
        </w:rPr>
        <w:object w:dxaOrig="4486" w:dyaOrig="3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pt;height:270pt" o:ole="">
            <v:imagedata r:id="rId8" o:title=""/>
          </v:shape>
          <o:OLEObject Type="Embed" ProgID="Visio.Drawing.11" ShapeID="_x0000_i1025" DrawAspect="Content" ObjectID="_1556612069" r:id="rId9"/>
        </w:object>
      </w:r>
    </w:p>
    <w:p w:rsidR="00AF1A1A" w:rsidRPr="005030D8" w:rsidRDefault="00AF1A1A" w:rsidP="00AF1A1A">
      <w:pPr>
        <w:jc w:val="center"/>
        <w:rPr>
          <w:rFonts w:eastAsiaTheme="minorEastAsia" w:cs="Arial"/>
          <w:iCs/>
        </w:rPr>
      </w:pPr>
      <w:r w:rsidRPr="00AF1A1A">
        <w:rPr>
          <w:b/>
        </w:rPr>
        <w:t xml:space="preserve">Figure </w:t>
      </w:r>
      <w:r w:rsidRPr="00AF1A1A">
        <w:rPr>
          <w:b/>
        </w:rPr>
        <w:fldChar w:fldCharType="begin"/>
      </w:r>
      <w:r w:rsidRPr="00AF1A1A">
        <w:rPr>
          <w:b/>
        </w:rPr>
        <w:instrText xml:space="preserve"> SEQ Figure \* ARABIC </w:instrText>
      </w:r>
      <w:r w:rsidRPr="00AF1A1A">
        <w:rPr>
          <w:b/>
        </w:rPr>
        <w:fldChar w:fldCharType="separate"/>
      </w:r>
      <w:r w:rsidRPr="00AF1A1A">
        <w:rPr>
          <w:b/>
          <w:noProof/>
        </w:rPr>
        <w:t>1</w:t>
      </w:r>
      <w:r w:rsidRPr="00AF1A1A">
        <w:rPr>
          <w:b/>
        </w:rPr>
        <w:fldChar w:fldCharType="end"/>
      </w:r>
      <w:r>
        <w:t xml:space="preserve"> Example of search space</w:t>
      </w:r>
      <w:r w:rsidR="00096131">
        <w:t>/candidate</w:t>
      </w:r>
      <w:r>
        <w:t xml:space="preserve"> starting before applying RRC reconfiguration.</w:t>
      </w:r>
    </w:p>
    <w:p w:rsidR="00AF1A1A" w:rsidRPr="00940ABB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RPr="00940ABB" w:rsidSect="00E5503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916" w:rsidRDefault="00675916">
      <w:r>
        <w:separator/>
      </w:r>
    </w:p>
  </w:endnote>
  <w:endnote w:type="continuationSeparator" w:id="0">
    <w:p w:rsidR="00675916" w:rsidRDefault="0067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AD79C1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916" w:rsidRDefault="00675916">
      <w:r>
        <w:separator/>
      </w:r>
    </w:p>
  </w:footnote>
  <w:footnote w:type="continuationSeparator" w:id="0">
    <w:p w:rsidR="00675916" w:rsidRDefault="0067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2"/>
  </w:num>
  <w:num w:numId="15">
    <w:abstractNumId w:val="17"/>
  </w:num>
  <w:num w:numId="16">
    <w:abstractNumId w:val="10"/>
  </w:num>
  <w:num w:numId="17">
    <w:abstractNumId w:val="6"/>
  </w:num>
  <w:num w:numId="18">
    <w:abstractNumId w:val="9"/>
  </w:num>
  <w:num w:numId="19">
    <w:abstractNumId w:val="20"/>
  </w:num>
  <w:num w:numId="20">
    <w:abstractNumId w:val="11"/>
  </w:num>
  <w:num w:numId="21">
    <w:abstractNumId w:val="8"/>
  </w:num>
  <w:num w:numId="22">
    <w:abstractNumId w:val="25"/>
  </w:num>
  <w:num w:numId="23">
    <w:abstractNumId w:val="15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C7D9A-10FF-46B6-B149-A7E11708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3</cp:revision>
  <cp:lastPrinted>2008-01-31T06:09:00Z</cp:lastPrinted>
  <dcterms:created xsi:type="dcterms:W3CDTF">2017-05-18T03:16:00Z</dcterms:created>
  <dcterms:modified xsi:type="dcterms:W3CDTF">2017-05-18T03:28:00Z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